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jcm17qgrd9l" w:id="0"/>
      <w:bookmarkEnd w:id="0"/>
      <w:r w:rsidDel="00000000" w:rsidR="00000000" w:rsidRPr="00000000">
        <w:rPr>
          <w:rtl w:val="0"/>
        </w:rPr>
        <w:t xml:space="preserve">Asam Shan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Senior Full Stack Engineer (Web3 Product)</w:t>
      </w:r>
      <w:r w:rsidDel="00000000" w:rsidR="00000000" w:rsidRPr="00000000">
        <w:rPr>
          <w:rtl w:val="0"/>
        </w:rPr>
        <w:t xml:space="preserve"> UK (Europe/London) ·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shan8851@proton.me</w:t>
        </w:r>
      </w:hyperlink>
      <w:r w:rsidDel="00000000" w:rsidR="00000000" w:rsidRPr="00000000">
        <w:rPr>
          <w:rtl w:val="0"/>
        </w:rPr>
        <w:t xml:space="preserve"> ·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https://github.com/shan8851</w:t>
        </w:r>
      </w:hyperlink>
      <w:r w:rsidDel="00000000" w:rsidR="00000000" w:rsidRPr="00000000">
        <w:rPr>
          <w:rtl w:val="0"/>
        </w:rPr>
        <w:t xml:space="preserve"> ·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https://x.com/shan8851</w:t>
        </w:r>
      </w:hyperlink>
      <w:r w:rsidDel="00000000" w:rsidR="00000000" w:rsidRPr="00000000">
        <w:rPr>
          <w:rtl w:val="0"/>
        </w:rPr>
        <w:t xml:space="preserve"> ·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https://www.shan8851.com/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6get89efiu9k" w:id="1"/>
      <w:bookmarkEnd w:id="1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Senior Full Stack Engineer shipping production web3 applications across payments, bridging, and staking. Strong at 0→1 delivery, reliable onchain UX, and raising execution quality through e2e validation, runbooks, and cross-team technical documentation.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tujblif9wsd" w:id="2"/>
      <w:bookmarkEnd w:id="2"/>
      <w:r w:rsidDel="00000000" w:rsidR="00000000" w:rsidRPr="00000000">
        <w:rPr>
          <w:rtl w:val="0"/>
        </w:rPr>
        <w:t xml:space="preserve">Core Strengths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TypeScript · React · Next.js · Node.js · GraphQL · REST APIs · EVM integrations · Viem/Wagmi · e2e/integration testing · runbooks/operability docs · cross-functional delivery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xbtbsjwad95c" w:id="3"/>
      <w:bookmarkEnd w:id="3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kegdpw3lyozd" w:id="4"/>
      <w:bookmarkEnd w:id="4"/>
      <w:r w:rsidDel="00000000" w:rsidR="00000000" w:rsidRPr="00000000">
        <w:rPr>
          <w:rtl w:val="0"/>
        </w:rPr>
        <w:t xml:space="preserve">Polygon · Senior Full Stack Engineer (Applications)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Oct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Took </w:t>
      </w:r>
      <w:r w:rsidDel="00000000" w:rsidR="00000000" w:rsidRPr="00000000">
        <w:rPr>
          <w:b w:val="1"/>
          <w:bCs w:val="1"/>
          <w:rtl w:val="0"/>
        </w:rPr>
        <w:t xml:space="preserve">Agglayer UI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from 0→1 as a near-sole engineer shortly after joining, shipping a production bridge experience across Polygon ecosystem apps/dapps.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Built and evolved </w:t>
      </w:r>
      <w:r w:rsidDel="00000000" w:rsidR="00000000" w:rsidRPr="00000000">
        <w:rPr>
          <w:b w:val="1"/>
          <w:bCs w:val="1"/>
          <w:rtl w:val="0"/>
        </w:rPr>
        <w:t xml:space="preserve">Agglayer Dev UI</w:t>
      </w:r>
      <w:r w:rsidDel="00000000" w:rsidR="00000000" w:rsidRPr="00000000">
        <w:rPr>
          <w:rtl w:val="0"/>
        </w:rPr>
        <w:t xml:space="preserve"> (open source), a minimal configurable bridge starter used internally and by new Agglayer chains to launch native bridging quickly.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Integrated route capabilities (including </w:t>
      </w:r>
      <w:r w:rsidDel="00000000" w:rsidR="00000000" w:rsidRPr="00000000">
        <w:rPr>
          <w:b w:val="1"/>
          <w:bCs w:val="1"/>
          <w:rtl w:val="0"/>
        </w:rPr>
        <w:t xml:space="preserve">LI.FI</w:t>
      </w:r>
      <w:r w:rsidDel="00000000" w:rsidR="00000000" w:rsidRPr="00000000">
        <w:rPr>
          <w:rtl w:val="0"/>
        </w:rPr>
        <w:t xml:space="preserve"> and multihop support) to improve bridge flexibility and user outcomes.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Introduced frontend best-practice docs and deployment runbooks, reducing tribal knowledge and cross-team blockers after major org integration changes.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Authored API/backend service overviews and QA-facing references that enabled better automation and less dependency friction.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Improved release confidence by implementing practical </w:t>
      </w:r>
      <w:r w:rsidDel="00000000" w:rsidR="00000000" w:rsidRPr="00000000">
        <w:rPr>
          <w:b w:val="1"/>
          <w:bCs w:val="1"/>
          <w:rtl w:val="0"/>
        </w:rPr>
        <w:t xml:space="preserve">e2e/integration testing with funded testnet wallets</w:t>
      </w:r>
      <w:r w:rsidDel="00000000" w:rsidR="00000000" w:rsidRPr="00000000">
        <w:rPr>
          <w:rtl w:val="0"/>
        </w:rPr>
        <w:t xml:space="preserve">, validating real onchain actions and backend integrations.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osb8dnyoq3pm" w:id="5"/>
      <w:bookmarkEnd w:id="5"/>
      <w:r w:rsidDel="00000000" w:rsidR="00000000" w:rsidRPr="00000000">
        <w:rPr>
          <w:rtl w:val="0"/>
        </w:rPr>
        <w:t xml:space="preserve">Aragon · Senior Software Engineer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Jul 2024 – Oct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Shipped modular governance UX flows (including token wrapping and delegation) for production DAO applications.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Contributed to governance architecture and implementation used by major ecosystem protocols.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Partnered with protocol/backend teams to translate complex governance logic into clear, reliable product UX.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Contributed to open-source governance tooling, including the Governance UI Kit and app template initiative.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bwry2q6sk28l" w:id="6"/>
      <w:bookmarkEnd w:id="6"/>
      <w:r w:rsidDel="00000000" w:rsidR="00000000" w:rsidRPr="00000000">
        <w:rPr>
          <w:rtl w:val="0"/>
        </w:rPr>
        <w:t xml:space="preserve">Cielo Finance · Senior Software Engineer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Oct 2022 – Jul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Helped evolve Cielo from bot-first tooling into a broader wallet discovery and analytics platform.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Supported expansion across </w:t>
      </w:r>
      <w:r w:rsidDel="00000000" w:rsidR="00000000" w:rsidRPr="00000000">
        <w:rPr>
          <w:b w:val="1"/>
          <w:bCs w:val="1"/>
          <w:rtl w:val="0"/>
        </w:rPr>
        <w:t xml:space="preserve">16+ EVM chains</w:t>
      </w:r>
      <w:r w:rsidDel="00000000" w:rsidR="00000000" w:rsidRPr="00000000">
        <w:rPr>
          <w:rtl w:val="0"/>
        </w:rPr>
        <w:t xml:space="preserve"> with faster integration workflows.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Built user-facing analytics and integrations used by active web3 communities.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During tenure, contributed to growth to </w:t>
      </w:r>
      <w:r w:rsidDel="00000000" w:rsidR="00000000" w:rsidRPr="00000000">
        <w:rPr>
          <w:b w:val="1"/>
          <w:bCs w:val="1"/>
          <w:rtl w:val="0"/>
        </w:rPr>
        <w:t xml:space="preserve">10k+ MAU</w:t>
      </w:r>
      <w:r w:rsidDel="00000000" w:rsidR="00000000" w:rsidRPr="00000000">
        <w:rPr>
          <w:rtl w:val="0"/>
        </w:rPr>
        <w:t xml:space="preserve"> and substantial engagement uplift.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rse5bezd80ly" w:id="7"/>
      <w:bookmarkEnd w:id="7"/>
      <w:r w:rsidDel="00000000" w:rsidR="00000000" w:rsidRPr="00000000">
        <w:rPr>
          <w:rtl w:val="0"/>
        </w:rPr>
        <w:t xml:space="preserve">Earlier Roles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Co-Founder &amp; CTO, Let’s Eat (2021–2022)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Software Engineer, Library of Things (2021)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Software Engineer, North Link Digital (2019–2021)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qlrocxhsms1w" w:id="8"/>
      <w:bookmarkEnd w:id="8"/>
      <w:r w:rsidDel="00000000" w:rsidR="00000000" w:rsidRPr="00000000">
        <w:rPr>
          <w:rtl w:val="0"/>
        </w:rPr>
        <w:t xml:space="preserve">Selected Public Work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Agglayer UI —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https://ui.agglayer.dev/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Agglayer Dev UI —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https://github.com/agglayer/agglayer-dev-ui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Agglayer SDK —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https://github.com/agglayer/sdk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Aragon Governance UI Kit/App Template —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https://blog.aragon.org/introducing-the-governance-ui-kit-and-app-template/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agglayer/agglayer-dev-ui" TargetMode="External"/><Relationship Id="rId10" Type="http://schemas.openxmlformats.org/officeDocument/2006/relationships/hyperlink" Target="https://ui.agglayer.dev/" TargetMode="External"/><Relationship Id="rId13" Type="http://schemas.openxmlformats.org/officeDocument/2006/relationships/hyperlink" Target="https://blog.aragon.org/introducing-the-governance-ui-kit-and-app-template/" TargetMode="External"/><Relationship Id="rId12" Type="http://schemas.openxmlformats.org/officeDocument/2006/relationships/hyperlink" Target="https://github.com/agglayer/sd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han8851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shan8851@proton.me" TargetMode="External"/><Relationship Id="rId7" Type="http://schemas.openxmlformats.org/officeDocument/2006/relationships/hyperlink" Target="https://github.com/shan8851" TargetMode="External"/><Relationship Id="rId8" Type="http://schemas.openxmlformats.org/officeDocument/2006/relationships/hyperlink" Target="https://x.com/shan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